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EXX</w:t>
      </w:r>
      <w:r>
        <w:rPr>
          <w:rFonts w:hint="eastAsia" w:ascii="Calibri" w:hAnsi="Calibri"/>
          <w:b/>
          <w:sz w:val="28"/>
          <w:szCs w:val="28"/>
        </w:rPr>
        <w:t>202</w:t>
      </w:r>
      <w:r>
        <w:rPr>
          <w:rFonts w:hint="eastAsia"/>
          <w:b/>
          <w:sz w:val="28"/>
          <w:szCs w:val="28"/>
          <w:lang w:val="en-US" w:eastAsia="zh-CN"/>
        </w:rPr>
        <w:t>5-0802</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大冶市人民医院健康之路分级诊疗服务平台维保服务单一来源采购项目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9</w:t>
      </w:r>
      <w:r>
        <w:rPr>
          <w:rFonts w:hint="eastAsia" w:ascii="Calibri" w:hAnsi="Calibri"/>
          <w:b/>
          <w:sz w:val="28"/>
          <w:szCs w:val="28"/>
        </w:rPr>
        <w:t>月</w:t>
      </w:r>
    </w:p>
    <w:p w14:paraId="514375E2">
      <w:pPr>
        <w:pStyle w:val="18"/>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11"/>
        <w:tabs>
          <w:tab w:val="right" w:leader="dot" w:pos="8296"/>
          <w:tab w:val="clear" w:pos="9061"/>
        </w:tabs>
        <w:rPr>
          <w:rStyle w:val="17"/>
          <w:rFonts w:ascii="宋体" w:hAnsi="宋体"/>
          <w:color w:val="auto"/>
          <w:szCs w:val="22"/>
        </w:rPr>
      </w:pPr>
    </w:p>
    <w:p w14:paraId="11053699">
      <w:pPr>
        <w:pStyle w:val="11"/>
        <w:tabs>
          <w:tab w:val="right" w:leader="dot" w:pos="9060"/>
          <w:tab w:val="clear" w:pos="9061"/>
        </w:tabs>
        <w:rPr>
          <w:rFonts w:ascii="等线" w:hAnsi="等线" w:eastAsia="等线"/>
          <w:szCs w:val="22"/>
        </w:rPr>
      </w:pPr>
      <w:r>
        <w:rPr>
          <w:rFonts w:ascii="宋体" w:hAnsi="宋体"/>
          <w:sz w:val="28"/>
          <w:szCs w:val="28"/>
        </w:rPr>
        <w:fldChar w:fldCharType="begin"/>
      </w:r>
      <w:r>
        <w:rPr>
          <w:rStyle w:val="17"/>
          <w:rFonts w:ascii="宋体" w:hAnsi="宋体"/>
          <w:color w:val="auto"/>
          <w:sz w:val="28"/>
          <w:szCs w:val="28"/>
        </w:rPr>
        <w:instrText xml:space="preserve"> TOC \o "1-3" \h \z \u </w:instrText>
      </w:r>
      <w:r>
        <w:rPr>
          <w:rFonts w:ascii="宋体" w:hAnsi="宋体"/>
          <w:sz w:val="28"/>
          <w:szCs w:val="28"/>
        </w:rPr>
        <w:fldChar w:fldCharType="separate"/>
      </w:r>
      <w:r>
        <w:rPr>
          <w:rStyle w:val="17"/>
          <w:color w:val="auto"/>
        </w:rPr>
        <w:fldChar w:fldCharType="begin"/>
      </w:r>
      <w:r>
        <w:rPr>
          <w:rStyle w:val="17"/>
          <w:color w:val="auto"/>
        </w:rPr>
        <w:instrText xml:space="preserve"> </w:instrText>
      </w:r>
      <w:r>
        <w:instrText xml:space="preserve">HYPERLINK \l "_Toc112435656"</w:instrText>
      </w:r>
      <w:r>
        <w:rPr>
          <w:rStyle w:val="17"/>
          <w:color w:val="auto"/>
        </w:rPr>
        <w:instrText xml:space="preserve"> </w:instrText>
      </w:r>
      <w:r>
        <w:rPr>
          <w:rStyle w:val="17"/>
          <w:color w:val="auto"/>
        </w:rPr>
        <w:fldChar w:fldCharType="separate"/>
      </w:r>
      <w:r>
        <w:rPr>
          <w:rStyle w:val="17"/>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7"/>
          <w:color w:val="auto"/>
        </w:rPr>
        <w:fldChar w:fldCharType="end"/>
      </w:r>
    </w:p>
    <w:p w14:paraId="69419398">
      <w:pPr>
        <w:pStyle w:val="11"/>
        <w:tabs>
          <w:tab w:val="right" w:leader="dot" w:pos="9060"/>
          <w:tab w:val="clear" w:pos="9061"/>
        </w:tabs>
        <w:rPr>
          <w:rFonts w:ascii="等线" w:hAnsi="等线" w:eastAsia="等线"/>
          <w:szCs w:val="22"/>
        </w:rPr>
      </w:pPr>
      <w:r>
        <w:rPr>
          <w:rStyle w:val="17"/>
          <w:color w:val="auto"/>
        </w:rPr>
        <w:fldChar w:fldCharType="begin"/>
      </w:r>
      <w:r>
        <w:rPr>
          <w:rStyle w:val="17"/>
          <w:color w:val="auto"/>
        </w:rPr>
        <w:instrText xml:space="preserve"> </w:instrText>
      </w:r>
      <w:r>
        <w:instrText xml:space="preserve">HYPERLINK \l "_Toc112435657"</w:instrText>
      </w:r>
      <w:r>
        <w:rPr>
          <w:rStyle w:val="17"/>
          <w:color w:val="auto"/>
        </w:rPr>
        <w:instrText xml:space="preserve"> </w:instrText>
      </w:r>
      <w:r>
        <w:rPr>
          <w:rStyle w:val="17"/>
          <w:color w:val="auto"/>
        </w:rPr>
        <w:fldChar w:fldCharType="separate"/>
      </w:r>
      <w:r>
        <w:rPr>
          <w:rStyle w:val="17"/>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7"/>
          <w:color w:val="auto"/>
        </w:rPr>
        <w:fldChar w:fldCharType="end"/>
      </w:r>
    </w:p>
    <w:p w14:paraId="58B85C89">
      <w:pPr>
        <w:pStyle w:val="11"/>
        <w:tabs>
          <w:tab w:val="right" w:leader="dot" w:pos="9060"/>
          <w:tab w:val="clear" w:pos="9061"/>
        </w:tabs>
        <w:rPr>
          <w:rFonts w:ascii="等线" w:hAnsi="等线" w:eastAsia="等线"/>
          <w:kern w:val="2"/>
        </w:rPr>
      </w:pPr>
      <w:r>
        <w:rPr>
          <w:rStyle w:val="17"/>
          <w:color w:val="auto"/>
        </w:rPr>
        <w:fldChar w:fldCharType="begin"/>
      </w:r>
      <w:r>
        <w:rPr>
          <w:rStyle w:val="17"/>
          <w:color w:val="auto"/>
        </w:rPr>
        <w:instrText xml:space="preserve"> </w:instrText>
      </w:r>
      <w:r>
        <w:instrText xml:space="preserve">HYPERLINK \l "_Toc112435658"</w:instrText>
      </w:r>
      <w:r>
        <w:rPr>
          <w:rStyle w:val="17"/>
          <w:color w:val="auto"/>
        </w:rPr>
        <w:instrText xml:space="preserve"> </w:instrText>
      </w:r>
      <w:r>
        <w:rPr>
          <w:rStyle w:val="17"/>
          <w:color w:val="auto"/>
        </w:rPr>
        <w:fldChar w:fldCharType="separate"/>
      </w:r>
      <w:r>
        <w:rPr>
          <w:rStyle w:val="17"/>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7"/>
          <w:color w:val="auto"/>
        </w:rPr>
        <w:fldChar w:fldCharType="end"/>
      </w:r>
    </w:p>
    <w:p w14:paraId="10AE67CF">
      <w:pPr>
        <w:pStyle w:val="11"/>
        <w:tabs>
          <w:tab w:val="right" w:leader="dot" w:pos="9060"/>
          <w:tab w:val="clear" w:pos="9061"/>
        </w:tabs>
        <w:rPr>
          <w:rFonts w:hint="eastAsia" w:ascii="等线" w:hAnsi="等线" w:eastAsia="仿宋_GB2312"/>
          <w:szCs w:val="22"/>
          <w:lang w:val="en-US" w:eastAsia="zh-CN"/>
        </w:rPr>
      </w:pPr>
      <w:r>
        <w:rPr>
          <w:rStyle w:val="17"/>
          <w:color w:val="auto"/>
        </w:rPr>
        <w:fldChar w:fldCharType="begin"/>
      </w:r>
      <w:r>
        <w:rPr>
          <w:rStyle w:val="17"/>
          <w:color w:val="auto"/>
        </w:rPr>
        <w:instrText xml:space="preserve"> </w:instrText>
      </w:r>
      <w:r>
        <w:instrText xml:space="preserve">HYPERLINK \l "_Toc112435680"</w:instrText>
      </w:r>
      <w:r>
        <w:rPr>
          <w:rStyle w:val="17"/>
          <w:color w:val="auto"/>
        </w:rPr>
        <w:instrText xml:space="preserve"> </w:instrText>
      </w:r>
      <w:r>
        <w:rPr>
          <w:rStyle w:val="17"/>
          <w:color w:val="auto"/>
        </w:rPr>
        <w:fldChar w:fldCharType="separate"/>
      </w:r>
      <w:r>
        <w:rPr>
          <w:rStyle w:val="17"/>
          <w:rFonts w:ascii="宋体" w:hAnsi="宋体"/>
          <w:color w:val="auto"/>
        </w:rPr>
        <w:t>第四章  合同书</w:t>
      </w:r>
      <w:r>
        <w:tab/>
      </w:r>
      <w:r>
        <w:rPr>
          <w:rFonts w:hint="eastAsia"/>
          <w:lang w:val="en-US" w:eastAsia="zh-CN"/>
        </w:rPr>
        <w:t>1</w:t>
      </w:r>
      <w:r>
        <w:rPr>
          <w:rStyle w:val="17"/>
          <w:color w:val="auto"/>
        </w:rPr>
        <w:fldChar w:fldCharType="end"/>
      </w:r>
      <w:r>
        <w:rPr>
          <w:rStyle w:val="17"/>
          <w:rFonts w:hint="eastAsia"/>
          <w:color w:val="auto"/>
          <w:lang w:val="en-US" w:eastAsia="zh-CN"/>
        </w:rPr>
        <w:t>5</w:t>
      </w:r>
    </w:p>
    <w:p w14:paraId="377DAC02">
      <w:pPr>
        <w:pStyle w:val="11"/>
        <w:tabs>
          <w:tab w:val="right" w:leader="dot" w:pos="9060"/>
          <w:tab w:val="clear" w:pos="9061"/>
        </w:tabs>
        <w:rPr>
          <w:rFonts w:hint="eastAsia" w:ascii="等线" w:hAnsi="等线" w:eastAsia="仿宋_GB2312"/>
          <w:szCs w:val="22"/>
          <w:lang w:val="en-US" w:eastAsia="zh-CN"/>
        </w:rPr>
      </w:pPr>
      <w:r>
        <w:rPr>
          <w:rStyle w:val="17"/>
          <w:color w:val="auto"/>
        </w:rPr>
        <w:fldChar w:fldCharType="begin"/>
      </w:r>
      <w:r>
        <w:rPr>
          <w:rStyle w:val="17"/>
          <w:color w:val="auto"/>
        </w:rPr>
        <w:instrText xml:space="preserve"> </w:instrText>
      </w:r>
      <w:r>
        <w:instrText xml:space="preserve">HYPERLINK \l "_Toc112435681"</w:instrText>
      </w:r>
      <w:r>
        <w:rPr>
          <w:rStyle w:val="17"/>
          <w:color w:val="auto"/>
        </w:rPr>
        <w:instrText xml:space="preserve"> </w:instrText>
      </w:r>
      <w:r>
        <w:rPr>
          <w:rStyle w:val="17"/>
          <w:color w:val="auto"/>
        </w:rPr>
        <w:fldChar w:fldCharType="separate"/>
      </w:r>
      <w:r>
        <w:rPr>
          <w:rStyle w:val="17"/>
          <w:rFonts w:ascii="宋体" w:hAnsi="宋体"/>
          <w:color w:val="auto"/>
        </w:rPr>
        <w:t>第五章  响应文件格式</w:t>
      </w:r>
      <w:r>
        <w:tab/>
      </w:r>
      <w:r>
        <w:rPr>
          <w:rFonts w:hint="eastAsia"/>
          <w:lang w:val="en-US" w:eastAsia="zh-CN"/>
        </w:rPr>
        <w:t>1</w:t>
      </w:r>
      <w:r>
        <w:rPr>
          <w:rStyle w:val="17"/>
          <w:color w:val="auto"/>
        </w:rPr>
        <w:fldChar w:fldCharType="end"/>
      </w:r>
      <w:r>
        <w:rPr>
          <w:rStyle w:val="17"/>
          <w:rFonts w:hint="eastAsia"/>
          <w:color w:val="auto"/>
          <w:lang w:val="en-US" w:eastAsia="zh-CN"/>
        </w:rPr>
        <w:t>6</w:t>
      </w:r>
    </w:p>
    <w:p w14:paraId="03EAA6B4">
      <w:pPr>
        <w:pStyle w:val="10"/>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10"/>
        <w:rPr>
          <w:lang w:val="en-US" w:eastAsia="zh-CN"/>
        </w:rPr>
      </w:pPr>
    </w:p>
    <w:p w14:paraId="2C393421">
      <w:pPr>
        <w:pStyle w:val="2"/>
        <w:spacing w:line="240" w:lineRule="auto"/>
        <w:jc w:val="center"/>
        <w:rPr>
          <w:rFonts w:ascii="宋体" w:hAnsi="宋体"/>
        </w:rPr>
      </w:pPr>
      <w:bookmarkStart w:id="0" w:name="_Toc14868001"/>
      <w:bookmarkStart w:id="1" w:name="_Toc112435656"/>
      <w:bookmarkStart w:id="2" w:name="_Toc480893138"/>
      <w:bookmarkStart w:id="3" w:name="OLE_LINK1"/>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EXX</w:t>
      </w:r>
      <w:r>
        <w:rPr>
          <w:rFonts w:hint="eastAsia" w:ascii="宋体" w:hAnsi="宋体"/>
          <w:sz w:val="24"/>
          <w:u w:val="single"/>
        </w:rPr>
        <w:t>202</w:t>
      </w:r>
      <w:r>
        <w:rPr>
          <w:rFonts w:hint="eastAsia" w:ascii="宋体" w:hAnsi="宋体"/>
          <w:sz w:val="24"/>
          <w:u w:val="single"/>
          <w:lang w:val="en-US" w:eastAsia="zh-CN"/>
        </w:rPr>
        <w:t>5-0802</w:t>
      </w:r>
      <w:r>
        <w:rPr>
          <w:rFonts w:hint="eastAsia" w:ascii="宋体" w:hAnsi="宋体"/>
          <w:sz w:val="24"/>
          <w:u w:val="single"/>
        </w:rPr>
        <w:t>号</w:t>
      </w:r>
    </w:p>
    <w:p w14:paraId="32CA56B5">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大冶市人民医院健康之路分级诊疗服务平台维保服务单一来源采购项目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0.6</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0.6</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健康之路分级诊疗服务平台维保</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9</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9日10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9</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bookmarkStart w:id="26" w:name="_GoBack"/>
      <w:bookmarkEnd w:id="26"/>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10"/>
        <w:jc w:val="both"/>
        <w:rPr>
          <w:lang w:val="en-US" w:eastAsia="zh-CN"/>
        </w:rPr>
      </w:pPr>
    </w:p>
    <w:p w14:paraId="6184775B">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3"/>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40" w:lineRule="exact"/>
              <w:rPr>
                <w:rFonts w:hint="default" w:ascii="宋体" w:hAnsi="宋体" w:eastAsia="宋体" w:cs="宋体"/>
                <w:kern w:val="0"/>
                <w:sz w:val="24"/>
                <w:lang w:val="en-US" w:eastAsia="zh-CN"/>
              </w:rPr>
            </w:pPr>
            <w:r>
              <w:rPr>
                <w:rFonts w:hint="eastAsia" w:ascii="宋体" w:hAnsi="宋体"/>
                <w:sz w:val="24"/>
                <w:u w:val="none"/>
                <w:lang w:val="en-US" w:eastAsia="zh-CN"/>
              </w:rPr>
              <w:t>大冶市人民医院健康之路分级诊疗服务平台维保单一来源采购项目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2"/>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2"/>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14:paraId="34841F74">
      <w:pPr>
        <w:keepNext/>
        <w:keepLines/>
        <w:numPr>
          <w:ilvl w:val="255"/>
          <w:numId w:val="0"/>
        </w:numPr>
        <w:spacing w:line="360" w:lineRule="auto"/>
        <w:outlineLvl w:val="1"/>
        <w:rPr>
          <w:b/>
          <w:sz w:val="28"/>
          <w:szCs w:val="28"/>
          <w:lang w:val="zh-CN"/>
        </w:rPr>
      </w:pPr>
      <w:bookmarkStart w:id="10" w:name="_Toc112435680"/>
      <w:r>
        <w:rPr>
          <w:rFonts w:hint="eastAsia"/>
          <w:b/>
          <w:sz w:val="28"/>
          <w:szCs w:val="28"/>
          <w:lang w:val="zh-CN"/>
        </w:rPr>
        <w:t>一、项目采购清单</w:t>
      </w:r>
      <w:bookmarkStart w:id="11" w:name="_Toc338065594"/>
      <w:bookmarkStart w:id="12" w:name="_Toc339378680"/>
    </w:p>
    <w:bookmarkEnd w:id="11"/>
    <w:bookmarkEnd w:id="12"/>
    <w:tbl>
      <w:tblPr>
        <w:tblStyle w:val="13"/>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78033181">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00348EF">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921F779">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17C4A50F">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BB650CE">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20BE988">
            <w:pPr>
              <w:widowControl/>
              <w:jc w:val="center"/>
              <w:textAlignment w:val="center"/>
              <w:rPr>
                <w:b/>
                <w:bCs/>
                <w:sz w:val="24"/>
              </w:rPr>
            </w:pPr>
            <w:r>
              <w:rPr>
                <w:rFonts w:hint="eastAsia"/>
                <w:b/>
                <w:bCs/>
                <w:sz w:val="24"/>
              </w:rPr>
              <w:t>预算单价</w:t>
            </w:r>
          </w:p>
          <w:p w14:paraId="5AA5FD24">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9D87E9">
            <w:pPr>
              <w:widowControl/>
              <w:jc w:val="center"/>
              <w:textAlignment w:val="center"/>
              <w:rPr>
                <w:b/>
                <w:bCs/>
                <w:sz w:val="24"/>
              </w:rPr>
            </w:pPr>
            <w:r>
              <w:rPr>
                <w:rFonts w:hint="eastAsia"/>
                <w:b/>
                <w:bCs/>
                <w:sz w:val="24"/>
              </w:rPr>
              <w:t>最高限价</w:t>
            </w:r>
          </w:p>
          <w:p w14:paraId="64725F3D">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C72373">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D84C0B2">
            <w:pPr>
              <w:widowControl/>
              <w:jc w:val="center"/>
              <w:textAlignment w:val="center"/>
              <w:rPr>
                <w:b/>
                <w:bCs/>
                <w:sz w:val="24"/>
              </w:rPr>
            </w:pPr>
            <w:r>
              <w:rPr>
                <w:rFonts w:hint="eastAsia"/>
                <w:b/>
                <w:bCs/>
                <w:sz w:val="24"/>
              </w:rPr>
              <w:t>货物</w:t>
            </w:r>
            <w:r>
              <w:rPr>
                <w:b/>
                <w:bCs/>
                <w:sz w:val="24"/>
              </w:rPr>
              <w:t>/</w:t>
            </w:r>
          </w:p>
          <w:p w14:paraId="3B37D94A">
            <w:pPr>
              <w:widowControl/>
              <w:jc w:val="center"/>
              <w:textAlignment w:val="center"/>
              <w:rPr>
                <w:b/>
                <w:bCs/>
                <w:sz w:val="24"/>
              </w:rPr>
            </w:pPr>
            <w:r>
              <w:rPr>
                <w:rFonts w:hint="eastAsia"/>
                <w:b/>
                <w:bCs/>
                <w:sz w:val="24"/>
              </w:rPr>
              <w:t>服务</w:t>
            </w:r>
          </w:p>
        </w:tc>
      </w:tr>
      <w:tr w14:paraId="5A19AF8F">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7049142">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BE5">
            <w:pPr>
              <w:jc w:val="center"/>
              <w:rPr>
                <w:rFonts w:hint="default" w:ascii="Arial" w:hAnsi="Arial" w:cs="Arial"/>
                <w:sz w:val="24"/>
                <w:lang w:val="en-US"/>
              </w:rPr>
            </w:pPr>
            <w:r>
              <w:rPr>
                <w:rFonts w:hint="eastAsia" w:ascii="微软雅黑" w:hAnsi="微软雅黑" w:eastAsia="微软雅黑" w:cs="微软雅黑"/>
                <w:i w:val="0"/>
                <w:iCs w:val="0"/>
                <w:caps w:val="0"/>
                <w:color w:val="333333"/>
                <w:spacing w:val="0"/>
                <w:sz w:val="21"/>
                <w:szCs w:val="21"/>
                <w:shd w:val="clear" w:fill="FFFFFF"/>
                <w:lang w:val="en-US" w:eastAsia="zh-CN"/>
              </w:rPr>
              <w:t>健康之路分级诊疗服务平台维保服务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4B26">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98E320">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0B35F1BF">
            <w:pPr>
              <w:jc w:val="center"/>
              <w:rPr>
                <w:rFonts w:hint="default" w:ascii="Arial" w:hAnsi="Arial" w:eastAsia="宋体" w:cs="Arial"/>
                <w:sz w:val="24"/>
                <w:lang w:val="en-US" w:eastAsia="zh-CN"/>
              </w:rPr>
            </w:pPr>
            <w:r>
              <w:rPr>
                <w:rFonts w:hint="eastAsia" w:ascii="Arial" w:hAnsi="Arial" w:cs="Arial"/>
                <w:sz w:val="24"/>
                <w:lang w:val="en-US" w:eastAsia="zh-CN"/>
              </w:rPr>
              <w:t>6000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6408084">
            <w:pPr>
              <w:jc w:val="center"/>
              <w:rPr>
                <w:rFonts w:hint="default" w:ascii="Arial" w:hAnsi="Arial" w:eastAsia="宋体" w:cs="Arial"/>
                <w:sz w:val="24"/>
                <w:lang w:val="en-US" w:eastAsia="zh-CN"/>
              </w:rPr>
            </w:pPr>
            <w:r>
              <w:rPr>
                <w:rFonts w:hint="eastAsia" w:ascii="Arial" w:hAnsi="Arial" w:cs="Arial"/>
                <w:sz w:val="24"/>
                <w:lang w:val="en-US" w:eastAsia="zh-CN"/>
              </w:rPr>
              <w:t>6000</w:t>
            </w:r>
          </w:p>
        </w:tc>
        <w:tc>
          <w:tcPr>
            <w:tcW w:w="708" w:type="dxa"/>
            <w:tcBorders>
              <w:top w:val="single" w:color="000000" w:sz="4" w:space="0"/>
              <w:left w:val="single" w:color="000000" w:sz="4" w:space="0"/>
              <w:bottom w:val="single" w:color="000000" w:sz="4" w:space="0"/>
              <w:right w:val="single" w:color="000000" w:sz="4" w:space="0"/>
            </w:tcBorders>
            <w:vAlign w:val="center"/>
          </w:tcPr>
          <w:p w14:paraId="4653918F">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4E5A93">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4416A08">
      <w:pPr>
        <w:keepNext/>
        <w:keepLines/>
        <w:numPr>
          <w:ilvl w:val="255"/>
          <w:numId w:val="0"/>
        </w:numPr>
        <w:spacing w:line="360" w:lineRule="auto"/>
        <w:outlineLvl w:val="1"/>
        <w:rPr>
          <w:rFonts w:hint="eastAsia"/>
          <w:b/>
          <w:sz w:val="28"/>
          <w:szCs w:val="28"/>
          <w:lang w:val="zh-CN"/>
        </w:rPr>
      </w:pPr>
    </w:p>
    <w:p w14:paraId="7CEBFD01">
      <w:pPr>
        <w:keepNext/>
        <w:keepLines/>
        <w:numPr>
          <w:ilvl w:val="255"/>
          <w:numId w:val="0"/>
        </w:numPr>
        <w:spacing w:line="360" w:lineRule="auto"/>
        <w:outlineLvl w:val="1"/>
        <w:rPr>
          <w:b/>
          <w:sz w:val="28"/>
          <w:szCs w:val="28"/>
          <w:lang w:val="zh-CN"/>
        </w:rPr>
      </w:pPr>
      <w:r>
        <w:rPr>
          <w:rFonts w:hint="eastAsia"/>
          <w:b/>
          <w:sz w:val="28"/>
          <w:szCs w:val="28"/>
          <w:lang w:val="zh-CN"/>
        </w:rPr>
        <w:t xml:space="preserve">二、项目建设内容  </w:t>
      </w:r>
    </w:p>
    <w:p w14:paraId="2BD6CCC8">
      <w:pPr>
        <w:pStyle w:val="18"/>
        <w:ind w:firstLine="560" w:firstLineChars="200"/>
        <w:rPr>
          <w:rFonts w:hint="default" w:ascii="宋体" w:hAnsi="宋体" w:eastAsia="宋体" w:cs="宋体"/>
          <w:color w:val="auto"/>
          <w:kern w:val="0"/>
          <w:sz w:val="28"/>
          <w:szCs w:val="28"/>
          <w:lang w:val="en-US" w:eastAsia="zh-CN" w:bidi="ar-SA"/>
        </w:rPr>
      </w:pPr>
      <w:bookmarkStart w:id="13" w:name="_bookmark43"/>
      <w:bookmarkEnd w:id="13"/>
      <w:r>
        <w:rPr>
          <w:rFonts w:hint="eastAsia" w:ascii="宋体" w:hAnsi="宋体" w:eastAsia="宋体" w:cs="宋体"/>
          <w:color w:val="auto"/>
          <w:kern w:val="0"/>
          <w:sz w:val="28"/>
          <w:szCs w:val="28"/>
          <w:lang w:val="en-US" w:eastAsia="zh-CN" w:bidi="ar-SA"/>
        </w:rPr>
        <w:t>自合同签订之日起为按照技术、服务要求，为医院提供双方约定期限的健康之路分级诊疗服务平台维保服务</w:t>
      </w:r>
    </w:p>
    <w:p w14:paraId="45B2F5C0">
      <w:pPr>
        <w:numPr>
          <w:ilvl w:val="0"/>
          <w:numId w:val="3"/>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p w14:paraId="30C75664">
      <w:pPr>
        <w:spacing w:line="360" w:lineRule="auto"/>
        <w:ind w:right="118" w:rightChars="56"/>
        <w:rPr>
          <w:rFonts w:hint="eastAsia" w:ascii="宋体" w:hAnsi="宋体" w:eastAsia="宋体" w:cs="宋体"/>
          <w:color w:val="auto"/>
          <w:kern w:val="0"/>
          <w:sz w:val="28"/>
          <w:szCs w:val="28"/>
          <w:lang w:val="en-US" w:eastAsia="zh-CN" w:bidi="ar-SA"/>
        </w:rPr>
      </w:pPr>
      <w:bookmarkStart w:id="14" w:name="_Toc511894512"/>
      <w:bookmarkStart w:id="15" w:name="_Toc494561956"/>
      <w:bookmarkStart w:id="16" w:name="_Toc511889434"/>
      <w:bookmarkStart w:id="17" w:name="_Toc516494673"/>
      <w:r>
        <w:rPr>
          <w:rFonts w:hint="eastAsia" w:ascii="宋体" w:hAnsi="宋体" w:eastAsia="宋体" w:cs="宋体"/>
          <w:color w:val="auto"/>
          <w:kern w:val="0"/>
          <w:sz w:val="28"/>
          <w:szCs w:val="28"/>
          <w:lang w:val="en-US" w:eastAsia="zh-CN" w:bidi="ar-SA"/>
        </w:rPr>
        <w:t>维保期内，为医院提供以下服务内容以保证系统能够正常运行使用：</w:t>
      </w:r>
    </w:p>
    <w:p w14:paraId="6A49FEA9">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1.日常维护内容：对软件系统进行使用和维护指导，维护软件日常应用，排除故障；对软件系统性能优化、系统安全提供建议；必要时可现场进行软件故障修复</w:t>
      </w:r>
    </w:p>
    <w:p w14:paraId="1052610B">
      <w:pPr>
        <w:pStyle w:val="21"/>
        <w:numPr>
          <w:ilvl w:val="0"/>
          <w:numId w:val="0"/>
        </w:numPr>
        <w:spacing w:line="360" w:lineRule="auto"/>
        <w:ind w:leftChars="0"/>
        <w:rPr>
          <w:rFonts w:hint="default"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.故障处理：故障处理以先恢复业务运行，再查找问题原因为原则。</w:t>
      </w:r>
    </w:p>
    <w:p w14:paraId="5EDB5AC9">
      <w:pPr>
        <w:pStyle w:val="21"/>
        <w:numPr>
          <w:ilvl w:val="0"/>
          <w:numId w:val="0"/>
        </w:numPr>
        <w:spacing w:line="360" w:lineRule="auto"/>
        <w:ind w:leftChars="0"/>
        <w:rPr>
          <w:rFonts w:hint="eastAsia" w:ascii="宋体" w:hAnsi="宋体" w:eastAsia="宋体" w:cs="宋体"/>
          <w:color w:val="auto"/>
          <w:kern w:val="0"/>
          <w:sz w:val="28"/>
          <w:szCs w:val="28"/>
          <w:lang w:val="en-US" w:eastAsia="zh-CN" w:bidi="ar-SA"/>
        </w:rPr>
      </w:pPr>
      <w:bookmarkStart w:id="18" w:name="_Hlk103258394"/>
      <w:r>
        <w:rPr>
          <w:rFonts w:hint="eastAsia" w:ascii="宋体" w:hAnsi="宋体"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电话、E-mail支持服务：设立7*24小时的热线电话。服务期内，提供不限时间、不限数量的服务电话支持或E-mail支持，帮助甲方系统管理员迅速有效地解决问题。当系统出现故障时，甲方可通过热线电话进行故障报修或技术咨询。乙方应保证2小时内即可得到请求响应，公司通过电话、E-mail给出解决方案。</w:t>
      </w:r>
    </w:p>
    <w:p w14:paraId="697A9FE6">
      <w:pPr>
        <w:pStyle w:val="21"/>
        <w:numPr>
          <w:ilvl w:val="0"/>
          <w:numId w:val="0"/>
        </w:numPr>
        <w:spacing w:line="360" w:lineRule="auto"/>
        <w:ind w:leftChars="0" w:right="118" w:rightChars="56"/>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4.现场支持服务：当电话或远程服务无法解决问题时，需提供现场支持服务，应安排经验丰富的技术支持工程师赴现场分析故障原因，制定故障解决方案，并最终排除故障。</w:t>
      </w:r>
    </w:p>
    <w:bookmarkEnd w:id="18"/>
    <w:p w14:paraId="5ED297CC">
      <w:pPr>
        <w:pStyle w:val="21"/>
        <w:numPr>
          <w:ilvl w:val="0"/>
          <w:numId w:val="0"/>
        </w:numPr>
        <w:spacing w:line="360" w:lineRule="auto"/>
        <w:ind w:leftChars="0" w:right="118" w:rightChars="56"/>
        <w:rPr>
          <w:rFonts w:asciiTheme="minorEastAsia" w:hAnsiTheme="minorEastAsia"/>
          <w:szCs w:val="21"/>
        </w:rPr>
      </w:pPr>
    </w:p>
    <w:p w14:paraId="0F4C495D">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4"/>
      <w:bookmarkEnd w:id="15"/>
      <w:bookmarkEnd w:id="16"/>
      <w:bookmarkEnd w:id="17"/>
    </w:p>
    <w:tbl>
      <w:tblPr>
        <w:tblStyle w:val="22"/>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40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3B7D41AA">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0148C6FC">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789848C6">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76176242">
            <w:pPr>
              <w:jc w:val="center"/>
              <w:rPr>
                <w:rFonts w:ascii="Arial" w:hAnsi="Arial" w:cs="Arial"/>
                <w:b/>
                <w:bCs/>
                <w:kern w:val="0"/>
                <w:sz w:val="20"/>
                <w:szCs w:val="21"/>
              </w:rPr>
            </w:pPr>
            <w:r>
              <w:rPr>
                <w:rFonts w:hint="eastAsia" w:ascii="Arial" w:hAnsi="Arial" w:cs="Arial"/>
                <w:b/>
                <w:bCs/>
                <w:kern w:val="0"/>
                <w:sz w:val="20"/>
                <w:szCs w:val="21"/>
              </w:rPr>
              <w:t>备注</w:t>
            </w:r>
          </w:p>
        </w:tc>
      </w:tr>
      <w:tr w14:paraId="3C9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2B8D0FE0">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245C276C">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3B831310">
            <w:pPr>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采购服务期3年，合同1年1签，每次有效期1年</w:t>
            </w:r>
          </w:p>
        </w:tc>
        <w:tc>
          <w:tcPr>
            <w:tcW w:w="700" w:type="dxa"/>
            <w:vAlign w:val="center"/>
          </w:tcPr>
          <w:p w14:paraId="493E6033">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584E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4456182E">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5280FECC">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5B9A8491">
            <w:pPr>
              <w:snapToGrid w:val="0"/>
              <w:spacing w:line="400" w:lineRule="exact"/>
              <w:rPr>
                <w:rFonts w:hint="eastAsia"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提供为期1年的系统维护</w:t>
            </w:r>
          </w:p>
        </w:tc>
        <w:tc>
          <w:tcPr>
            <w:tcW w:w="700" w:type="dxa"/>
            <w:vAlign w:val="center"/>
          </w:tcPr>
          <w:p w14:paraId="2584E30A">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5CB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17822054">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14A3920F">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3B3705FD">
            <w:pPr>
              <w:rPr>
                <w:rFonts w:cs="Arial" w:asciiTheme="minorEastAsia" w:hAnsiTheme="minorEastAsia" w:eastAsiaTheme="minorEastAsia"/>
                <w:bCs/>
                <w:kern w:val="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5</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5</w:t>
            </w:r>
            <w:r>
              <w:rPr>
                <w:rFonts w:hint="eastAsia" w:cs="Arial" w:asciiTheme="majorEastAsia" w:hAnsiTheme="majorEastAsia" w:eastAsiaTheme="majorEastAsia"/>
                <w:bCs/>
                <w:kern w:val="0"/>
                <w:sz w:val="20"/>
                <w:szCs w:val="21"/>
              </w:rPr>
              <w:t>0%。</w:t>
            </w:r>
          </w:p>
        </w:tc>
        <w:tc>
          <w:tcPr>
            <w:tcW w:w="700" w:type="dxa"/>
            <w:vAlign w:val="center"/>
          </w:tcPr>
          <w:p w14:paraId="1D8ABFBD">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0A8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52359041">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538C763F">
            <w:pPr>
              <w:snapToGrid w:val="0"/>
              <w:spacing w:line="360" w:lineRule="auto"/>
              <w:jc w:val="center"/>
              <w:rPr>
                <w:szCs w:val="21"/>
              </w:rPr>
            </w:pPr>
            <w:r>
              <w:rPr>
                <w:rFonts w:hint="eastAsia"/>
                <w:szCs w:val="21"/>
              </w:rPr>
              <w:t>报价要求</w:t>
            </w:r>
          </w:p>
        </w:tc>
        <w:tc>
          <w:tcPr>
            <w:tcW w:w="6526" w:type="dxa"/>
            <w:vAlign w:val="center"/>
          </w:tcPr>
          <w:p w14:paraId="61C6FD44">
            <w:pPr>
              <w:snapToGrid w:val="0"/>
              <w:spacing w:line="360" w:lineRule="auto"/>
              <w:rPr>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14:paraId="10C99D88">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bl>
    <w:p w14:paraId="2CEAC4C1"/>
    <w:p w14:paraId="2AA4E08A">
      <w:pPr>
        <w:spacing w:line="360" w:lineRule="auto"/>
        <w:ind w:firstLine="480" w:firstLineChars="200"/>
        <w:rPr>
          <w:sz w:val="24"/>
          <w:szCs w:val="24"/>
        </w:rPr>
      </w:pPr>
    </w:p>
    <w:p w14:paraId="28C2C35E">
      <w:pPr>
        <w:pStyle w:val="6"/>
      </w:pPr>
    </w:p>
    <w:p w14:paraId="22B6ED9A"/>
    <w:p w14:paraId="3AB36DA4">
      <w:pPr>
        <w:pStyle w:val="6"/>
      </w:pPr>
    </w:p>
    <w:p w14:paraId="6DA6F9ED"/>
    <w:p w14:paraId="38A50E4A"/>
    <w:p w14:paraId="2D0BBFA4">
      <w:pPr>
        <w:pStyle w:val="6"/>
      </w:pPr>
    </w:p>
    <w:p w14:paraId="30111B94"/>
    <w:p w14:paraId="3142DFB2">
      <w:pPr>
        <w:pStyle w:val="6"/>
      </w:pPr>
    </w:p>
    <w:p w14:paraId="2ED7AC8F"/>
    <w:p w14:paraId="546C18C3">
      <w:pPr>
        <w:pStyle w:val="6"/>
      </w:pPr>
    </w:p>
    <w:p w14:paraId="19F12B7B"/>
    <w:p w14:paraId="654C7280">
      <w:pPr>
        <w:pStyle w:val="6"/>
      </w:pPr>
    </w:p>
    <w:p w14:paraId="3CB329F3"/>
    <w:p w14:paraId="24E0024A"/>
    <w:p w14:paraId="101D8875"/>
    <w:p w14:paraId="5F412374"/>
    <w:p w14:paraId="3CBFCCEC">
      <w:pPr>
        <w:pStyle w:val="6"/>
      </w:pPr>
    </w:p>
    <w:p w14:paraId="0772ACE8">
      <w:pPr>
        <w:pStyle w:val="2"/>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2"/>
        <w:spacing w:line="240" w:lineRule="auto"/>
        <w:jc w:val="center"/>
        <w:rPr>
          <w:rFonts w:hint="eastAsia" w:ascii="宋体" w:hAnsi="宋体"/>
        </w:rPr>
      </w:pPr>
      <w:bookmarkStart w:id="19" w:name="_Toc112435681"/>
      <w:r>
        <w:rPr>
          <w:rFonts w:hint="eastAsia" w:ascii="宋体" w:hAnsi="宋体"/>
        </w:rPr>
        <w:t>第五章  响应文件格式</w:t>
      </w:r>
      <w:bookmarkEnd w:id="19"/>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20" w:name="_Toc499204520"/>
      <w:r>
        <w:rPr>
          <w:bCs/>
          <w:spacing w:val="100"/>
          <w:w w:val="110"/>
          <w:kern w:val="0"/>
          <w:sz w:val="28"/>
          <w:szCs w:val="28"/>
        </w:rPr>
        <w:t>封面：</w:t>
      </w:r>
      <w:bookmarkEnd w:id="20"/>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21" w:name="_Toc499204521"/>
      <w:r>
        <w:rPr>
          <w:sz w:val="44"/>
          <w:szCs w:val="44"/>
        </w:rPr>
        <w:t>目</w:t>
      </w:r>
      <w:r>
        <w:rPr>
          <w:rFonts w:hint="eastAsia"/>
          <w:sz w:val="44"/>
          <w:szCs w:val="44"/>
        </w:rPr>
        <w:t xml:space="preserve">  </w:t>
      </w:r>
      <w:r>
        <w:rPr>
          <w:sz w:val="44"/>
          <w:szCs w:val="44"/>
        </w:rPr>
        <w:t>录</w:t>
      </w:r>
      <w:bookmarkEnd w:id="21"/>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22" w:name="_Hlk13851301"/>
      <w:r>
        <w:rPr>
          <w:rFonts w:hint="eastAsia"/>
          <w:sz w:val="24"/>
        </w:rPr>
        <w:t>附件6商务要求响应、偏离说明表</w:t>
      </w:r>
    </w:p>
    <w:bookmarkEnd w:id="22"/>
    <w:p w14:paraId="0AC8B04B">
      <w:pPr>
        <w:spacing w:line="480" w:lineRule="auto"/>
        <w:rPr>
          <w:sz w:val="24"/>
        </w:rPr>
      </w:pPr>
      <w:r>
        <w:br w:type="page"/>
      </w:r>
      <w:bookmarkStart w:id="23" w:name="_Toc499204522"/>
      <w:r>
        <w:rPr>
          <w:sz w:val="24"/>
        </w:rPr>
        <w:t>附件1</w:t>
      </w:r>
      <w:bookmarkEnd w:id="23"/>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服务期为合同签订之日起一年</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w:t>
            </w:r>
            <w:r>
              <w:rPr>
                <w:rFonts w:hint="eastAsia" w:ascii="宋体" w:hAnsi="宋体" w:cs="宋体"/>
                <w:sz w:val="24"/>
                <w:lang w:val="en-US" w:eastAsia="zh-CN"/>
              </w:rPr>
              <w:t>健康之路分级诊疗服务平台维保</w:t>
            </w:r>
            <w:r>
              <w:rPr>
                <w:rFonts w:hint="eastAsia" w:ascii="宋体" w:hAnsi="宋体" w:cs="宋体"/>
                <w:sz w:val="24"/>
              </w:rPr>
              <w:t>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合同签订后30个日历日内，甲方向乙方支付合同价款的50%，服务期满后30个日历日内支付余款50%。</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4"/>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4"/>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4"/>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4"/>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4"/>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4"/>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4" w:name="_Toc511648600"/>
      <w:r>
        <w:rPr>
          <w:bCs/>
          <w:sz w:val="24"/>
        </w:rPr>
        <w:br w:type="page"/>
      </w:r>
      <w:r>
        <w:rPr>
          <w:bCs/>
          <w:sz w:val="24"/>
        </w:rPr>
        <w:t>附件</w:t>
      </w:r>
      <w:bookmarkEnd w:id="24"/>
      <w:bookmarkStart w:id="25" w:name="_Toc511648593"/>
      <w:r>
        <w:rPr>
          <w:rFonts w:hint="eastAsia"/>
          <w:bCs/>
          <w:sz w:val="24"/>
        </w:rPr>
        <w:t>5</w:t>
      </w:r>
    </w:p>
    <w:bookmarkEnd w:id="25"/>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9"/>
      <w:framePr w:wrap="around" w:vAnchor="text" w:hAnchor="margin" w:xAlign="center" w:y="2"/>
      <w:rPr>
        <w:rStyle w:val="16"/>
      </w:rPr>
    </w:pPr>
    <w:r>
      <w:fldChar w:fldCharType="begin"/>
    </w:r>
    <w:r>
      <w:rPr>
        <w:rStyle w:val="16"/>
      </w:rPr>
      <w:instrText xml:space="preserve">PAGE  </w:instrText>
    </w:r>
    <w:r>
      <w:fldChar w:fldCharType="end"/>
    </w:r>
  </w:p>
  <w:p w14:paraId="1DFCB04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85D8F5"/>
    <w:multiLevelType w:val="singleLevel"/>
    <w:tmpl w:val="1C85D8F5"/>
    <w:lvl w:ilvl="0" w:tentative="0">
      <w:start w:val="3"/>
      <w:numFmt w:val="chineseCounting"/>
      <w:suff w:val="nothing"/>
      <w:lvlText w:val="%1、"/>
      <w:lvlJc w:val="left"/>
      <w:rPr>
        <w:rFonts w:hint="eastAsia"/>
      </w:rPr>
    </w:lvl>
  </w:abstractNum>
  <w:abstractNum w:abstractNumId="3">
    <w:nsid w:val="43DC0987"/>
    <w:multiLevelType w:val="multilevel"/>
    <w:tmpl w:val="43DC0987"/>
    <w:lvl w:ilvl="0" w:tentative="0">
      <w:start w:val="1"/>
      <w:numFmt w:val="decimal"/>
      <w:lvlText w:val="%1."/>
      <w:lvlJc w:val="left"/>
      <w:pPr>
        <w:ind w:left="0" w:firstLine="0"/>
      </w:pPr>
      <w:rPr>
        <w:rFonts w:hint="eastAsia" w:ascii="宋体" w:hAnsi="仿宋" w:eastAsia="宋体"/>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284" w:firstLine="0"/>
      </w:pPr>
      <w:rPr>
        <w:rFonts w:hint="eastAsia"/>
        <w:b/>
        <w:bCs w:val="0"/>
        <w:i w:val="0"/>
      </w:rPr>
    </w:lvl>
    <w:lvl w:ilvl="2" w:tentative="0">
      <w:start w:val="1"/>
      <w:numFmt w:val="decimal"/>
      <w:pStyle w:val="5"/>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8DF474E"/>
    <w:rsid w:val="0A3C6DD0"/>
    <w:rsid w:val="0B2C17A1"/>
    <w:rsid w:val="0D2408D0"/>
    <w:rsid w:val="0DBC0FC0"/>
    <w:rsid w:val="114B61F2"/>
    <w:rsid w:val="130A3C9C"/>
    <w:rsid w:val="13B71D15"/>
    <w:rsid w:val="19453E94"/>
    <w:rsid w:val="1B3129B2"/>
    <w:rsid w:val="1CED5716"/>
    <w:rsid w:val="1E477FF5"/>
    <w:rsid w:val="22285CF5"/>
    <w:rsid w:val="22C059B2"/>
    <w:rsid w:val="30D84FEE"/>
    <w:rsid w:val="316D3DF6"/>
    <w:rsid w:val="341E1673"/>
    <w:rsid w:val="346D0BB7"/>
    <w:rsid w:val="35FB2318"/>
    <w:rsid w:val="37346D09"/>
    <w:rsid w:val="38A30A45"/>
    <w:rsid w:val="3D37175C"/>
    <w:rsid w:val="3D936525"/>
    <w:rsid w:val="4072722B"/>
    <w:rsid w:val="407707ED"/>
    <w:rsid w:val="41820C7B"/>
    <w:rsid w:val="42E47C90"/>
    <w:rsid w:val="449A0092"/>
    <w:rsid w:val="44C01D12"/>
    <w:rsid w:val="46E143D8"/>
    <w:rsid w:val="48A4239B"/>
    <w:rsid w:val="4AE04866"/>
    <w:rsid w:val="4BF2341E"/>
    <w:rsid w:val="4F4741BE"/>
    <w:rsid w:val="4F5004D1"/>
    <w:rsid w:val="50AB485D"/>
    <w:rsid w:val="51B11329"/>
    <w:rsid w:val="52202C79"/>
    <w:rsid w:val="5B44705D"/>
    <w:rsid w:val="5BB91955"/>
    <w:rsid w:val="5C545A2F"/>
    <w:rsid w:val="5EB91362"/>
    <w:rsid w:val="62B73A4D"/>
    <w:rsid w:val="72DE42CF"/>
    <w:rsid w:val="750C2E1E"/>
    <w:rsid w:val="75801E5E"/>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9"/>
    <w:pPr>
      <w:keepNext/>
      <w:keepLines/>
      <w:spacing w:line="360" w:lineRule="auto"/>
      <w:jc w:val="left"/>
      <w:outlineLvl w:val="3"/>
    </w:pPr>
    <w:rPr>
      <w:rFonts w:eastAsia="宋体" w:asciiTheme="majorHAnsi" w:hAnsiTheme="majorHAnsi" w:cstheme="majorBidi"/>
      <w:b/>
      <w:bCs/>
      <w:sz w:val="24"/>
      <w:szCs w:val="28"/>
    </w:rPr>
  </w:style>
  <w:style w:type="paragraph" w:styleId="5">
    <w:name w:val="heading 5"/>
    <w:basedOn w:val="1"/>
    <w:next w:val="1"/>
    <w:unhideWhenUsed/>
    <w:qFormat/>
    <w:uiPriority w:val="9"/>
    <w:pPr>
      <w:keepNext/>
      <w:keepLines/>
      <w:numPr>
        <w:ilvl w:val="2"/>
        <w:numId w:val="1"/>
      </w:numPr>
      <w:spacing w:line="360" w:lineRule="auto"/>
      <w:jc w:val="left"/>
      <w:outlineLvl w:val="4"/>
    </w:pPr>
    <w:rPr>
      <w:rFonts w:eastAsia="宋体"/>
      <w:bCs/>
      <w:sz w:val="24"/>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unhideWhenUsed/>
    <w:qFormat/>
    <w:uiPriority w:val="99"/>
    <w:pPr>
      <w:spacing w:before="120"/>
    </w:pPr>
    <w:rPr>
      <w:rFonts w:asciiTheme="majorHAnsi" w:hAnsiTheme="majorHAnsi" w:cstheme="majorBidi"/>
      <w:sz w:val="24"/>
      <w:szCs w:val="24"/>
    </w:rPr>
  </w:style>
  <w:style w:type="paragraph" w:styleId="7">
    <w:name w:val="toc 3"/>
    <w:basedOn w:val="1"/>
    <w:autoRedefine/>
    <w:unhideWhenUsed/>
    <w:qFormat/>
    <w:uiPriority w:val="39"/>
    <w:pPr>
      <w:ind w:left="840" w:leftChars="400"/>
    </w:pPr>
  </w:style>
  <w:style w:type="paragraph" w:styleId="8">
    <w:name w:val="Date"/>
    <w:basedOn w:val="1"/>
    <w:next w:val="1"/>
    <w:qFormat/>
    <w:uiPriority w:val="0"/>
    <w:pPr>
      <w:widowControl/>
      <w:ind w:left="100" w:leftChars="2500" w:firstLine="360"/>
      <w:jc w:val="left"/>
    </w:pPr>
    <w:rPr>
      <w:color w:val="0000FF"/>
      <w:kern w:val="0"/>
      <w:sz w:val="24"/>
      <w:szCs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autoRedefine/>
    <w:qFormat/>
    <w:uiPriority w:val="39"/>
    <w:pPr>
      <w:tabs>
        <w:tab w:val="right" w:leader="dot" w:pos="9061"/>
      </w:tabs>
    </w:pPr>
    <w:rPr>
      <w:rFonts w:ascii="宋体" w:hAnsi="宋体" w:eastAsia="仿宋_GB2312"/>
      <w:b/>
      <w:sz w:val="32"/>
    </w:rPr>
  </w:style>
  <w:style w:type="paragraph" w:styleId="12">
    <w:name w:val="toc 2"/>
    <w:basedOn w:val="1"/>
    <w:autoRedefine/>
    <w:qFormat/>
    <w:uiPriority w:val="39"/>
    <w:pPr>
      <w:widowControl/>
      <w:ind w:left="420" w:leftChars="200"/>
      <w:jc w:val="left"/>
    </w:pPr>
    <w:rPr>
      <w:kern w:val="0"/>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autoRedefine/>
    <w:unhideWhenUsed/>
    <w:qFormat/>
    <w:uiPriority w:val="0"/>
  </w:style>
  <w:style w:type="character" w:styleId="17">
    <w:name w:val="Hyperlink"/>
    <w:basedOn w:val="15"/>
    <w:autoRedefine/>
    <w:qFormat/>
    <w:uiPriority w:val="99"/>
    <w:rPr>
      <w:color w:val="0000FF"/>
      <w:u w:val="single"/>
    </w:rPr>
  </w:style>
  <w:style w:type="paragraph" w:customStyle="1" w:styleId="18">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正文缩进1"/>
    <w:basedOn w:val="1"/>
    <w:autoRedefine/>
    <w:qFormat/>
    <w:uiPriority w:val="0"/>
    <w:pPr>
      <w:ind w:firstLine="200" w:firstLineChars="200"/>
    </w:pPr>
  </w:style>
  <w:style w:type="paragraph" w:customStyle="1" w:styleId="20">
    <w:name w:val="样式1-ZW"/>
    <w:basedOn w:val="1"/>
    <w:autoRedefine/>
    <w:qFormat/>
    <w:uiPriority w:val="0"/>
    <w:pPr>
      <w:spacing w:line="360" w:lineRule="auto"/>
      <w:ind w:firstLine="480" w:firstLineChars="200"/>
    </w:pPr>
    <w:rPr>
      <w:rFonts w:ascii="宋体" w:hAnsi="宋体" w:cs="宋体"/>
      <w:sz w:val="24"/>
      <w:szCs w:val="24"/>
    </w:rPr>
  </w:style>
  <w:style w:type="paragraph" w:styleId="21">
    <w:name w:val="List Paragraph"/>
    <w:basedOn w:val="1"/>
    <w:autoRedefine/>
    <w:qFormat/>
    <w:uiPriority w:val="1"/>
    <w:rPr>
      <w:rFonts w:ascii="Calibri" w:hAnsi="Calibri"/>
      <w:szCs w:val="22"/>
    </w:rPr>
  </w:style>
  <w:style w:type="table" w:customStyle="1" w:styleId="22">
    <w:name w:val="网格型浅色1"/>
    <w:basedOn w:val="13"/>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table" w:customStyle="1" w:styleId="23">
    <w:name w:val="网格型1"/>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5518</Words>
  <Characters>5740</Characters>
  <Lines>0</Lines>
  <Paragraphs>0</Paragraphs>
  <TotalTime>8</TotalTime>
  <ScaleCrop>false</ScaleCrop>
  <LinksUpToDate>false</LinksUpToDate>
  <CharactersWithSpaces>6353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2025-09-04T00:15:24Z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